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5786180C" w:rsidR="0088301E" w:rsidRDefault="0088301E" w:rsidP="00076282">
      <w:pPr>
        <w:spacing w:before="0" w:after="120"/>
        <w:ind w:firstLine="0"/>
      </w:pPr>
      <w:r w:rsidRPr="3D09C12B">
        <w:rPr>
          <w:b/>
          <w:bCs/>
        </w:rPr>
        <w:t>Meeting:</w:t>
      </w:r>
      <w:r>
        <w:t xml:space="preserve"> </w:t>
      </w:r>
      <w:r w:rsidR="00076282" w:rsidRPr="3D09C12B">
        <w:rPr>
          <w:noProof/>
        </w:rPr>
        <w:t xml:space="preserve"> </w:t>
      </w:r>
      <w:r w:rsidR="4E8AF92E" w:rsidRPr="3D09C12B">
        <w:rPr>
          <w:noProof/>
        </w:rPr>
        <w:t>C</w:t>
      </w:r>
      <w:r w:rsidR="4C3F2DD9" w:rsidRPr="3D09C12B">
        <w:rPr>
          <w:noProof/>
        </w:rPr>
        <w:t xml:space="preserve">TS </w:t>
      </w:r>
      <w:r w:rsidR="4E8AF92E" w:rsidRPr="3D09C12B">
        <w:rPr>
          <w:noProof/>
        </w:rPr>
        <w:t>Board</w:t>
      </w:r>
    </w:p>
    <w:p w14:paraId="48F31F7A" w14:textId="436D01F0" w:rsidR="0088301E" w:rsidRPr="003566B0" w:rsidRDefault="0088301E" w:rsidP="00076282">
      <w:pPr>
        <w:spacing w:before="0" w:after="120"/>
        <w:ind w:firstLine="0"/>
        <w:rPr>
          <w:color w:val="FF0000"/>
        </w:rPr>
      </w:pPr>
      <w:r w:rsidRPr="3D09C12B">
        <w:rPr>
          <w:b/>
          <w:bCs/>
        </w:rPr>
        <w:t>Date:</w:t>
      </w:r>
      <w:r>
        <w:t xml:space="preserve"> </w:t>
      </w:r>
      <w:r w:rsidR="0FA96E56">
        <w:t>1 February 2023</w:t>
      </w:r>
    </w:p>
    <w:p w14:paraId="39F52046" w14:textId="77777777" w:rsidR="00076282" w:rsidRDefault="00076282" w:rsidP="004748F8">
      <w:pPr>
        <w:pStyle w:val="Heading1"/>
        <w:rPr>
          <w:sz w:val="32"/>
          <w:szCs w:val="32"/>
        </w:rPr>
      </w:pPr>
    </w:p>
    <w:p w14:paraId="1822B265" w14:textId="5A79F84F" w:rsidR="0FA96E56" w:rsidRDefault="0FA96E56" w:rsidP="3D09C12B">
      <w:pPr>
        <w:spacing w:after="0" w:line="240" w:lineRule="auto"/>
        <w:rPr>
          <w:rFonts w:eastAsia="Arial" w:cs="Arial"/>
        </w:rPr>
      </w:pPr>
      <w:r w:rsidRPr="3D09C12B">
        <w:rPr>
          <w:rFonts w:eastAsia="Arial" w:cs="Arial"/>
          <w:b/>
          <w:bCs/>
          <w:color w:val="000000" w:themeColor="text1"/>
          <w:sz w:val="28"/>
          <w:szCs w:val="28"/>
        </w:rPr>
        <w:t>Commission on Culture and Local Government</w:t>
      </w:r>
    </w:p>
    <w:p w14:paraId="61BD5ACA" w14:textId="77777777" w:rsidR="00CA5846" w:rsidRPr="00FF5DFA" w:rsidRDefault="00B56823" w:rsidP="00AE33E9">
      <w:pPr>
        <w:pStyle w:val="Heading2"/>
      </w:pPr>
      <w:r>
        <w:t>Purpose of report</w:t>
      </w:r>
    </w:p>
    <w:p w14:paraId="44AB591B" w14:textId="72AE85C2" w:rsidR="188C71B2" w:rsidRDefault="188C71B2" w:rsidP="3D09C12B">
      <w:pPr>
        <w:spacing w:before="0" w:after="120" w:line="276" w:lineRule="auto"/>
      </w:pPr>
      <w:r>
        <w:t>For information.</w:t>
      </w:r>
    </w:p>
    <w:p w14:paraId="4A190CC4" w14:textId="222EDD22" w:rsidR="00B56823" w:rsidRPr="00527D6E" w:rsidRDefault="00B56823" w:rsidP="3D09C12B">
      <w:pPr>
        <w:pStyle w:val="Heading2"/>
        <w:spacing w:before="0" w:after="160"/>
      </w:pPr>
      <w:r>
        <w:t>Summar</w:t>
      </w:r>
      <w:r w:rsidR="459AD513">
        <w:t>y</w:t>
      </w:r>
    </w:p>
    <w:p w14:paraId="26DD6BBC" w14:textId="0FA11A7F" w:rsidR="459AD513" w:rsidRDefault="459AD513" w:rsidP="002F2A8D">
      <w:pPr>
        <w:spacing w:before="0" w:after="120" w:line="276" w:lineRule="auto"/>
        <w:ind w:firstLine="0"/>
      </w:pPr>
      <w:r>
        <w:t>This paper aims to update members on progress of the Commission, including a summary of the launch event and progress on regional roadshows.</w:t>
      </w:r>
    </w:p>
    <w:p w14:paraId="6427F619" w14:textId="34FA5E51" w:rsidR="00987523" w:rsidRPr="00076282" w:rsidRDefault="00376FD5" w:rsidP="00C51037">
      <w:pPr>
        <w:ind w:firstLine="0"/>
        <w:rPr>
          <w:b/>
          <w:bCs/>
        </w:rPr>
      </w:pPr>
      <w:r>
        <w:br/>
      </w:r>
      <w:r w:rsidR="00B56823" w:rsidRPr="3D09C12B">
        <w:rPr>
          <w:b/>
          <w:bCs/>
        </w:rPr>
        <w:t>Is this report confidential?</w:t>
      </w:r>
      <w:r w:rsidR="00B56823">
        <w:t xml:space="preserve"> 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620D7A51" w:rsidR="00162B91" w:rsidRPr="00584BDE" w:rsidRDefault="00B101EC" w:rsidP="3D09C12B">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6F79DC55">
        <w:t>CTS Board Members note the contents of the report and share their views.</w:t>
      </w:r>
    </w:p>
    <w:p w14:paraId="2BDA80C6" w14:textId="77777777" w:rsidR="001F77A5" w:rsidRDefault="001F77A5" w:rsidP="00AE33E9">
      <w:pPr>
        <w:pStyle w:val="Heading2"/>
      </w:pPr>
      <w:r>
        <w:t>Contact details</w:t>
      </w:r>
    </w:p>
    <w:p w14:paraId="788AFFB2" w14:textId="3862198A" w:rsidR="00B56823" w:rsidRDefault="00B56823" w:rsidP="00425C92">
      <w:pPr>
        <w:spacing w:before="0" w:after="120"/>
        <w:ind w:firstLine="0"/>
      </w:pPr>
      <w:r>
        <w:t xml:space="preserve">Contact officer: </w:t>
      </w:r>
      <w:r w:rsidR="3849793E">
        <w:t>Jacqueline Smale</w:t>
      </w:r>
    </w:p>
    <w:p w14:paraId="078052B8" w14:textId="638D9884" w:rsidR="00B56823" w:rsidRDefault="00B56823" w:rsidP="00425C92">
      <w:pPr>
        <w:spacing w:before="0" w:after="120"/>
        <w:ind w:firstLine="0"/>
      </w:pPr>
      <w:r>
        <w:t>Position:</w:t>
      </w:r>
      <w:r w:rsidR="36A05D00">
        <w:t xml:space="preserve"> NGDP Graduate</w:t>
      </w:r>
    </w:p>
    <w:p w14:paraId="60F2047B" w14:textId="426334A8" w:rsidR="00B56823" w:rsidRDefault="00B56823" w:rsidP="00425C92">
      <w:pPr>
        <w:spacing w:before="0" w:after="120"/>
        <w:ind w:firstLine="0"/>
      </w:pPr>
      <w:r>
        <w:t xml:space="preserve">Phone no: </w:t>
      </w:r>
      <w:r w:rsidR="261E1A56">
        <w:t>+447770688395</w:t>
      </w:r>
    </w:p>
    <w:p w14:paraId="3FA2BFE5" w14:textId="5C7CD5DE" w:rsidR="00B56823" w:rsidRDefault="00B56823" w:rsidP="3D09C12B">
      <w:pPr>
        <w:spacing w:before="0" w:after="120"/>
        <w:ind w:firstLine="0"/>
      </w:pPr>
      <w:r>
        <w:t>Email:</w:t>
      </w:r>
      <w:r>
        <w:tab/>
      </w:r>
      <w:hyperlink r:id="rId12">
        <w:r w:rsidR="36710A8F" w:rsidRPr="3D09C12B">
          <w:rPr>
            <w:rStyle w:val="Hyperlink"/>
          </w:rPr>
          <w:t>jacqueline.smale@local.gov.uk</w:t>
        </w:r>
      </w:hyperlink>
      <w:r w:rsidR="36710A8F">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AD49D64" w14:textId="467A16ED" w:rsidR="38CDAB60" w:rsidRDefault="38CDAB60" w:rsidP="3D09C12B">
      <w:pPr>
        <w:spacing w:after="0" w:line="240" w:lineRule="auto"/>
        <w:rPr>
          <w:noProof/>
          <w:color w:val="000000" w:themeColor="text1"/>
          <w:sz w:val="28"/>
          <w:szCs w:val="28"/>
        </w:rPr>
      </w:pPr>
      <w:r w:rsidRPr="3D09C12B">
        <w:rPr>
          <w:b/>
          <w:bCs/>
          <w:noProof/>
          <w:color w:val="000000" w:themeColor="text1"/>
          <w:sz w:val="28"/>
          <w:szCs w:val="28"/>
        </w:rPr>
        <w:t>Commission on Culture and Local Government</w:t>
      </w:r>
    </w:p>
    <w:p w14:paraId="43957F1E" w14:textId="41FA5898" w:rsidR="3D09C12B" w:rsidRDefault="3D09C12B" w:rsidP="3D09C12B">
      <w:pPr>
        <w:spacing w:after="0" w:line="240" w:lineRule="auto"/>
        <w:rPr>
          <w:noProof/>
          <w:color w:val="000000" w:themeColor="text1"/>
          <w:sz w:val="22"/>
          <w:szCs w:val="22"/>
        </w:rPr>
      </w:pPr>
    </w:p>
    <w:p w14:paraId="690EF869" w14:textId="46DB46FB" w:rsidR="38CDAB60" w:rsidRDefault="38CDAB60" w:rsidP="3D09C12B">
      <w:pPr>
        <w:spacing w:after="0" w:line="240" w:lineRule="auto"/>
        <w:rPr>
          <w:noProof/>
          <w:color w:val="000000" w:themeColor="text1"/>
          <w:sz w:val="22"/>
          <w:szCs w:val="22"/>
        </w:rPr>
      </w:pPr>
      <w:r w:rsidRPr="3D09C12B">
        <w:rPr>
          <w:b/>
          <w:bCs/>
          <w:noProof/>
          <w:color w:val="000000" w:themeColor="text1"/>
          <w:sz w:val="22"/>
          <w:szCs w:val="22"/>
        </w:rPr>
        <w:t>Launch</w:t>
      </w:r>
    </w:p>
    <w:p w14:paraId="248EDF6C" w14:textId="4F924862" w:rsidR="3D09C12B" w:rsidRDefault="3D09C12B" w:rsidP="3D09C12B">
      <w:pPr>
        <w:spacing w:after="0" w:line="240" w:lineRule="auto"/>
        <w:rPr>
          <w:noProof/>
          <w:color w:val="000000" w:themeColor="text1"/>
          <w:sz w:val="22"/>
          <w:szCs w:val="22"/>
        </w:rPr>
      </w:pPr>
    </w:p>
    <w:p w14:paraId="041FBFA6" w14:textId="171E778E" w:rsidR="38CDAB60" w:rsidRDefault="38CDAB60" w:rsidP="3D09C12B">
      <w:pPr>
        <w:pStyle w:val="ListParagraph"/>
        <w:numPr>
          <w:ilvl w:val="0"/>
          <w:numId w:val="1"/>
        </w:numPr>
        <w:spacing w:after="0" w:line="240" w:lineRule="auto"/>
        <w:rPr>
          <w:noProof/>
          <w:color w:val="000000" w:themeColor="text1"/>
          <w:sz w:val="22"/>
          <w:szCs w:val="22"/>
        </w:rPr>
      </w:pPr>
      <w:r w:rsidRPr="3D09C12B">
        <w:rPr>
          <w:noProof/>
          <w:color w:val="000000" w:themeColor="text1"/>
          <w:sz w:val="22"/>
          <w:szCs w:val="22"/>
        </w:rPr>
        <w:t xml:space="preserve">The Commission on Culture and Local Government was launched on 8 December 2022, with a hybrid event hosted at 18 Smith Square. </w:t>
      </w:r>
    </w:p>
    <w:p w14:paraId="06DD3C5C" w14:textId="77777777" w:rsidR="00B40EDA" w:rsidRDefault="00B40EDA" w:rsidP="00B40EDA">
      <w:pPr>
        <w:pStyle w:val="ListParagraph"/>
        <w:spacing w:after="0" w:line="240" w:lineRule="auto"/>
        <w:ind w:firstLine="0"/>
        <w:rPr>
          <w:noProof/>
          <w:color w:val="000000" w:themeColor="text1"/>
          <w:sz w:val="22"/>
          <w:szCs w:val="22"/>
        </w:rPr>
      </w:pPr>
    </w:p>
    <w:p w14:paraId="706CC069" w14:textId="5D0B8FA4" w:rsidR="00B40EDA" w:rsidRDefault="00B72BE9" w:rsidP="3D09C12B">
      <w:pPr>
        <w:pStyle w:val="ListParagraph"/>
        <w:numPr>
          <w:ilvl w:val="0"/>
          <w:numId w:val="1"/>
        </w:numPr>
        <w:spacing w:after="0" w:line="240" w:lineRule="auto"/>
        <w:rPr>
          <w:noProof/>
          <w:color w:val="000000" w:themeColor="text1"/>
          <w:sz w:val="22"/>
          <w:szCs w:val="22"/>
        </w:rPr>
      </w:pPr>
      <w:r>
        <w:rPr>
          <w:noProof/>
          <w:color w:val="000000" w:themeColor="text1"/>
          <w:sz w:val="22"/>
          <w:szCs w:val="22"/>
        </w:rPr>
        <w:t>Chaired by Baroness Lola Young, p</w:t>
      </w:r>
      <w:r w:rsidR="00B40EDA">
        <w:rPr>
          <w:noProof/>
          <w:color w:val="000000" w:themeColor="text1"/>
          <w:sz w:val="22"/>
          <w:szCs w:val="22"/>
        </w:rPr>
        <w:t>resentations included a vide</w:t>
      </w:r>
      <w:r>
        <w:rPr>
          <w:noProof/>
          <w:color w:val="000000" w:themeColor="text1"/>
          <w:sz w:val="22"/>
          <w:szCs w:val="22"/>
        </w:rPr>
        <w:t>o</w:t>
      </w:r>
      <w:r w:rsidR="00B40EDA">
        <w:rPr>
          <w:noProof/>
          <w:color w:val="000000" w:themeColor="text1"/>
          <w:sz w:val="22"/>
          <w:szCs w:val="22"/>
        </w:rPr>
        <w:t xml:space="preserve"> message from Lord Neil Mendoza</w:t>
      </w:r>
      <w:r>
        <w:rPr>
          <w:noProof/>
          <w:color w:val="000000" w:themeColor="text1"/>
          <w:sz w:val="22"/>
          <w:szCs w:val="22"/>
        </w:rPr>
        <w:t xml:space="preserve">, Bobby Seagull, Cllr Vernon-Jackson, </w:t>
      </w:r>
      <w:r w:rsidR="00464ADA">
        <w:rPr>
          <w:noProof/>
          <w:color w:val="000000" w:themeColor="text1"/>
          <w:sz w:val="22"/>
          <w:szCs w:val="22"/>
        </w:rPr>
        <w:t xml:space="preserve">Val Birchall and </w:t>
      </w:r>
      <w:r w:rsidR="00AD2D65">
        <w:rPr>
          <w:noProof/>
          <w:color w:val="000000" w:themeColor="text1"/>
          <w:sz w:val="22"/>
          <w:szCs w:val="22"/>
        </w:rPr>
        <w:t xml:space="preserve">Abby Symonds of the ACE Youth Council. Lord Parkinson, Minister for Arts and Culture, provided a Government response to the report, welcoming the recommendations.  </w:t>
      </w:r>
    </w:p>
    <w:p w14:paraId="7553289F" w14:textId="77777777" w:rsidR="00975B8D" w:rsidRDefault="00975B8D" w:rsidP="00975B8D">
      <w:pPr>
        <w:spacing w:after="0" w:line="240" w:lineRule="auto"/>
        <w:rPr>
          <w:noProof/>
          <w:color w:val="000000" w:themeColor="text1"/>
          <w:sz w:val="22"/>
          <w:szCs w:val="22"/>
        </w:rPr>
      </w:pPr>
    </w:p>
    <w:p w14:paraId="04BC87FE" w14:textId="77777777" w:rsidR="00975B8D" w:rsidRDefault="38CDAB60" w:rsidP="00975B8D">
      <w:pPr>
        <w:pStyle w:val="ListParagraph"/>
        <w:numPr>
          <w:ilvl w:val="0"/>
          <w:numId w:val="1"/>
        </w:numPr>
        <w:spacing w:after="0" w:line="240" w:lineRule="auto"/>
        <w:rPr>
          <w:noProof/>
          <w:color w:val="000000" w:themeColor="text1"/>
          <w:sz w:val="22"/>
          <w:szCs w:val="22"/>
        </w:rPr>
      </w:pPr>
      <w:r w:rsidRPr="00975B8D">
        <w:rPr>
          <w:noProof/>
          <w:color w:val="000000" w:themeColor="text1"/>
          <w:sz w:val="22"/>
          <w:szCs w:val="22"/>
        </w:rPr>
        <w:t>There was attendance from organisations across cultural sector, including: Making Music, Creative UK, CultureRunner, National Centre for Creative Health, Mercury Theatre (Colchester), Art Fund, Vision Redbridge Culture and Leisure, Amanda King Associates (arts consultant), CLOA, The National Lottery Heritage Fund, DCMS, Museums Association, Shared Intelligence, Arts Council England, Yeme Architect Ltd.</w:t>
      </w:r>
    </w:p>
    <w:p w14:paraId="4FB9CDC6" w14:textId="77777777" w:rsidR="00975B8D" w:rsidRPr="00975B8D" w:rsidRDefault="00975B8D" w:rsidP="00975B8D">
      <w:pPr>
        <w:pStyle w:val="ListParagraph"/>
        <w:rPr>
          <w:noProof/>
          <w:color w:val="000000" w:themeColor="text1"/>
          <w:sz w:val="22"/>
          <w:szCs w:val="22"/>
        </w:rPr>
      </w:pPr>
    </w:p>
    <w:p w14:paraId="1D2179DF" w14:textId="77777777" w:rsidR="00975B8D" w:rsidRDefault="38CDAB60" w:rsidP="00975B8D">
      <w:pPr>
        <w:pStyle w:val="ListParagraph"/>
        <w:numPr>
          <w:ilvl w:val="0"/>
          <w:numId w:val="1"/>
        </w:numPr>
        <w:spacing w:after="0" w:line="240" w:lineRule="auto"/>
        <w:rPr>
          <w:noProof/>
          <w:color w:val="000000" w:themeColor="text1"/>
          <w:sz w:val="22"/>
          <w:szCs w:val="22"/>
        </w:rPr>
      </w:pPr>
      <w:r w:rsidRPr="00975B8D">
        <w:rPr>
          <w:noProof/>
          <w:color w:val="000000" w:themeColor="text1"/>
          <w:sz w:val="22"/>
          <w:szCs w:val="22"/>
        </w:rPr>
        <w:t>We had 220 people signed-up to attend, with 70 of those being in-person.</w:t>
      </w:r>
    </w:p>
    <w:p w14:paraId="284D19C9" w14:textId="77777777" w:rsidR="00975B8D" w:rsidRPr="00975B8D" w:rsidRDefault="00975B8D" w:rsidP="00975B8D">
      <w:pPr>
        <w:pStyle w:val="ListParagraph"/>
        <w:rPr>
          <w:noProof/>
          <w:color w:val="000000" w:themeColor="text1"/>
          <w:sz w:val="22"/>
          <w:szCs w:val="22"/>
        </w:rPr>
      </w:pPr>
    </w:p>
    <w:p w14:paraId="1D739711" w14:textId="7354F3FF" w:rsidR="38CDAB60" w:rsidRPr="00975B8D" w:rsidRDefault="38CDAB60" w:rsidP="00975B8D">
      <w:pPr>
        <w:pStyle w:val="ListParagraph"/>
        <w:numPr>
          <w:ilvl w:val="0"/>
          <w:numId w:val="1"/>
        </w:numPr>
        <w:spacing w:after="0" w:line="240" w:lineRule="auto"/>
        <w:rPr>
          <w:noProof/>
          <w:color w:val="000000" w:themeColor="text1"/>
          <w:sz w:val="22"/>
          <w:szCs w:val="22"/>
        </w:rPr>
      </w:pPr>
      <w:r w:rsidRPr="00975B8D">
        <w:rPr>
          <w:noProof/>
          <w:color w:val="000000" w:themeColor="text1"/>
          <w:sz w:val="22"/>
          <w:szCs w:val="22"/>
        </w:rPr>
        <w:t>The feedback survey showed that 92.68% of attendees were very or fairly satisfied with the event.</w:t>
      </w:r>
    </w:p>
    <w:p w14:paraId="73AC2707" w14:textId="4D4BFC32" w:rsidR="38CDAB60" w:rsidRDefault="38CDAB60" w:rsidP="3D09C12B">
      <w:pPr>
        <w:spacing w:after="0" w:line="240" w:lineRule="auto"/>
        <w:rPr>
          <w:noProof/>
          <w:color w:val="000000" w:themeColor="text1"/>
          <w:sz w:val="22"/>
          <w:szCs w:val="22"/>
        </w:rPr>
      </w:pPr>
      <w:r w:rsidRPr="3D09C12B">
        <w:rPr>
          <w:b/>
          <w:bCs/>
          <w:noProof/>
          <w:color w:val="000000" w:themeColor="text1"/>
          <w:sz w:val="22"/>
          <w:szCs w:val="22"/>
        </w:rPr>
        <w:t>Comms</w:t>
      </w:r>
    </w:p>
    <w:p w14:paraId="76EF38F5" w14:textId="31583942" w:rsidR="3D09C12B" w:rsidRDefault="3D09C12B" w:rsidP="3D09C12B">
      <w:pPr>
        <w:spacing w:after="0" w:line="240" w:lineRule="auto"/>
        <w:rPr>
          <w:noProof/>
          <w:color w:val="000000" w:themeColor="text1"/>
          <w:sz w:val="22"/>
          <w:szCs w:val="22"/>
        </w:rPr>
      </w:pPr>
    </w:p>
    <w:p w14:paraId="5C9BD57B" w14:textId="2F82F23D" w:rsidR="38CDAB60" w:rsidRDefault="38CDAB60" w:rsidP="3D09C12B">
      <w:pPr>
        <w:pStyle w:val="ListParagraph"/>
        <w:numPr>
          <w:ilvl w:val="0"/>
          <w:numId w:val="1"/>
        </w:numPr>
        <w:spacing w:after="0" w:line="240" w:lineRule="auto"/>
        <w:rPr>
          <w:noProof/>
          <w:color w:val="000000" w:themeColor="text1"/>
          <w:sz w:val="22"/>
          <w:szCs w:val="22"/>
        </w:rPr>
      </w:pPr>
      <w:r w:rsidRPr="3D09C12B">
        <w:rPr>
          <w:noProof/>
          <w:color w:val="000000" w:themeColor="text1"/>
          <w:sz w:val="22"/>
          <w:szCs w:val="22"/>
        </w:rPr>
        <w:t>The Commission has received significant positive interaction online.</w:t>
      </w:r>
    </w:p>
    <w:p w14:paraId="449F6C9E" w14:textId="2DD98066" w:rsidR="38CDAB60" w:rsidRDefault="38CDAB60" w:rsidP="3D09C12B">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 xml:space="preserve">In the </w:t>
      </w:r>
      <w:r w:rsidRPr="3D09C12B">
        <w:rPr>
          <w:noProof/>
          <w:color w:val="000000" w:themeColor="text1"/>
          <w:sz w:val="22"/>
          <w:szCs w:val="22"/>
          <w:lang w:val="en-US"/>
        </w:rPr>
        <w:t xml:space="preserve">lead up to the launch, we posted our four short films focusing on the themes of the commission weekly. They received </w:t>
      </w:r>
      <w:r w:rsidRPr="3D09C12B">
        <w:rPr>
          <w:b/>
          <w:bCs/>
          <w:noProof/>
          <w:color w:val="000000" w:themeColor="text1"/>
          <w:sz w:val="22"/>
          <w:szCs w:val="22"/>
          <w:lang w:val="en-US"/>
        </w:rPr>
        <w:t>32,494</w:t>
      </w:r>
      <w:r w:rsidRPr="3D09C12B">
        <w:rPr>
          <w:noProof/>
          <w:color w:val="000000" w:themeColor="text1"/>
          <w:sz w:val="22"/>
          <w:szCs w:val="22"/>
          <w:lang w:val="en-US"/>
        </w:rPr>
        <w:t xml:space="preserve"> combined impressions, </w:t>
      </w:r>
      <w:r w:rsidRPr="3D09C12B">
        <w:rPr>
          <w:b/>
          <w:bCs/>
          <w:noProof/>
          <w:color w:val="000000" w:themeColor="text1"/>
          <w:sz w:val="22"/>
          <w:szCs w:val="22"/>
          <w:lang w:val="en-US"/>
        </w:rPr>
        <w:t>887</w:t>
      </w:r>
      <w:r w:rsidRPr="3D09C12B">
        <w:rPr>
          <w:noProof/>
          <w:color w:val="000000" w:themeColor="text1"/>
          <w:sz w:val="22"/>
          <w:szCs w:val="22"/>
          <w:lang w:val="en-US"/>
        </w:rPr>
        <w:t xml:space="preserve"> combined engagements and </w:t>
      </w:r>
      <w:r w:rsidRPr="3D09C12B">
        <w:rPr>
          <w:b/>
          <w:bCs/>
          <w:noProof/>
          <w:color w:val="000000" w:themeColor="text1"/>
          <w:sz w:val="22"/>
          <w:szCs w:val="22"/>
          <w:lang w:val="en-US"/>
        </w:rPr>
        <w:t>4,127</w:t>
      </w:r>
      <w:r w:rsidRPr="3D09C12B">
        <w:rPr>
          <w:noProof/>
          <w:color w:val="000000" w:themeColor="text1"/>
          <w:sz w:val="22"/>
          <w:szCs w:val="22"/>
          <w:lang w:val="en-US"/>
        </w:rPr>
        <w:t xml:space="preserve"> combined video views.</w:t>
      </w:r>
    </w:p>
    <w:p w14:paraId="5D9E9BEF" w14:textId="06F816CC" w:rsidR="38CDAB60" w:rsidRDefault="38CDAB60" w:rsidP="3D09C12B">
      <w:pPr>
        <w:pStyle w:val="ListParagraph"/>
        <w:numPr>
          <w:ilvl w:val="1"/>
          <w:numId w:val="1"/>
        </w:numPr>
        <w:spacing w:line="259" w:lineRule="auto"/>
        <w:rPr>
          <w:noProof/>
          <w:color w:val="000000" w:themeColor="text1"/>
          <w:sz w:val="22"/>
          <w:szCs w:val="22"/>
        </w:rPr>
      </w:pPr>
      <w:r w:rsidRPr="3D09C12B">
        <w:rPr>
          <w:noProof/>
          <w:color w:val="000000" w:themeColor="text1"/>
          <w:sz w:val="22"/>
          <w:szCs w:val="22"/>
        </w:rPr>
        <w:t xml:space="preserve">The launch posts on the LGA’s corporate Twitter received </w:t>
      </w:r>
      <w:r w:rsidRPr="3D09C12B">
        <w:rPr>
          <w:b/>
          <w:bCs/>
          <w:noProof/>
          <w:color w:val="000000" w:themeColor="text1"/>
          <w:sz w:val="22"/>
          <w:szCs w:val="22"/>
        </w:rPr>
        <w:t xml:space="preserve">49,554 </w:t>
      </w:r>
      <w:r w:rsidRPr="3D09C12B">
        <w:rPr>
          <w:noProof/>
          <w:color w:val="000000" w:themeColor="text1"/>
          <w:sz w:val="22"/>
          <w:szCs w:val="22"/>
        </w:rPr>
        <w:t xml:space="preserve">impressions and </w:t>
      </w:r>
      <w:r w:rsidRPr="3D09C12B">
        <w:rPr>
          <w:b/>
          <w:bCs/>
          <w:noProof/>
          <w:color w:val="000000" w:themeColor="text1"/>
          <w:sz w:val="22"/>
          <w:szCs w:val="22"/>
        </w:rPr>
        <w:t>977</w:t>
      </w:r>
      <w:r w:rsidRPr="3D09C12B">
        <w:rPr>
          <w:noProof/>
          <w:color w:val="000000" w:themeColor="text1"/>
          <w:sz w:val="22"/>
          <w:szCs w:val="22"/>
        </w:rPr>
        <w:t xml:space="preserve"> engagements, placing them in the top 10 posts of the year. </w:t>
      </w:r>
    </w:p>
    <w:p w14:paraId="1B34B9F7" w14:textId="16E8080F" w:rsidR="38CDAB60" w:rsidRDefault="38CDAB60" w:rsidP="3D09C12B">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 xml:space="preserve">Event </w:t>
      </w:r>
      <w:r w:rsidRPr="3D09C12B">
        <w:rPr>
          <w:noProof/>
          <w:color w:val="000000" w:themeColor="text1"/>
          <w:sz w:val="22"/>
          <w:szCs w:val="22"/>
          <w:lang w:val="en-US"/>
        </w:rPr>
        <w:t xml:space="preserve">coverage on the CTS Twitter </w:t>
      </w:r>
      <w:r w:rsidRPr="3D09C12B">
        <w:rPr>
          <w:b/>
          <w:bCs/>
          <w:noProof/>
          <w:color w:val="000000" w:themeColor="text1"/>
          <w:sz w:val="22"/>
          <w:szCs w:val="22"/>
          <w:lang w:val="en-US"/>
        </w:rPr>
        <w:t xml:space="preserve">received 20,167 </w:t>
      </w:r>
      <w:r w:rsidRPr="3D09C12B">
        <w:rPr>
          <w:noProof/>
          <w:color w:val="000000" w:themeColor="text1"/>
          <w:sz w:val="22"/>
          <w:szCs w:val="22"/>
          <w:lang w:val="en-US"/>
        </w:rPr>
        <w:t xml:space="preserve">impressions </w:t>
      </w:r>
      <w:r w:rsidRPr="3D09C12B">
        <w:rPr>
          <w:b/>
          <w:bCs/>
          <w:noProof/>
          <w:color w:val="000000" w:themeColor="text1"/>
          <w:sz w:val="22"/>
          <w:szCs w:val="22"/>
          <w:lang w:val="en-US"/>
        </w:rPr>
        <w:t xml:space="preserve">and 566 </w:t>
      </w:r>
      <w:r w:rsidRPr="3D09C12B">
        <w:rPr>
          <w:noProof/>
          <w:color w:val="000000" w:themeColor="text1"/>
          <w:sz w:val="22"/>
          <w:szCs w:val="22"/>
          <w:lang w:val="en-US"/>
        </w:rPr>
        <w:t xml:space="preserve">engagements. </w:t>
      </w:r>
    </w:p>
    <w:p w14:paraId="76A866AF" w14:textId="436DC958" w:rsidR="38CDAB60" w:rsidRDefault="38CDAB60" w:rsidP="3D09C12B">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 xml:space="preserve">The </w:t>
      </w:r>
      <w:r w:rsidRPr="3D09C12B">
        <w:rPr>
          <w:noProof/>
          <w:color w:val="000000" w:themeColor="text1"/>
          <w:sz w:val="22"/>
          <w:szCs w:val="22"/>
          <w:lang w:val="en-US"/>
        </w:rPr>
        <w:t xml:space="preserve">Cornerstones of Culture report has so far </w:t>
      </w:r>
      <w:r w:rsidRPr="3D09C12B">
        <w:rPr>
          <w:b/>
          <w:bCs/>
          <w:noProof/>
          <w:color w:val="000000" w:themeColor="text1"/>
          <w:sz w:val="22"/>
          <w:szCs w:val="22"/>
          <w:lang w:val="en-US"/>
        </w:rPr>
        <w:t xml:space="preserve">gained 2,868 </w:t>
      </w:r>
      <w:r w:rsidRPr="3D09C12B">
        <w:rPr>
          <w:noProof/>
          <w:color w:val="000000" w:themeColor="text1"/>
          <w:sz w:val="22"/>
          <w:szCs w:val="22"/>
          <w:lang w:val="en-US"/>
        </w:rPr>
        <w:t xml:space="preserve">total page views and </w:t>
      </w:r>
      <w:r w:rsidRPr="3D09C12B">
        <w:rPr>
          <w:b/>
          <w:bCs/>
          <w:noProof/>
          <w:color w:val="000000" w:themeColor="text1"/>
          <w:sz w:val="22"/>
          <w:szCs w:val="22"/>
          <w:lang w:val="en-US"/>
        </w:rPr>
        <w:t>2,215</w:t>
      </w:r>
      <w:r w:rsidRPr="3D09C12B">
        <w:rPr>
          <w:noProof/>
          <w:color w:val="000000" w:themeColor="text1"/>
          <w:sz w:val="22"/>
          <w:szCs w:val="22"/>
          <w:lang w:val="en-US"/>
        </w:rPr>
        <w:t xml:space="preserve"> unique page views. The report was the 6th most viewed webpage on the website during the week of its launch. </w:t>
      </w:r>
    </w:p>
    <w:p w14:paraId="22AF4073" w14:textId="5A291A18" w:rsidR="38CDAB60" w:rsidRDefault="38CDAB60" w:rsidP="3D09C12B">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 xml:space="preserve">We </w:t>
      </w:r>
      <w:r w:rsidRPr="3D09C12B">
        <w:rPr>
          <w:noProof/>
          <w:color w:val="000000" w:themeColor="text1"/>
          <w:sz w:val="22"/>
          <w:szCs w:val="22"/>
          <w:lang w:val="en-US"/>
        </w:rPr>
        <w:t>sent out two bulletins on launch day – to the advisory group and CTS bulletin subscribers – which drove 1/3 of the traffic to the report.</w:t>
      </w:r>
    </w:p>
    <w:p w14:paraId="6F4EB9CC" w14:textId="4D1F730E" w:rsidR="3D09C12B" w:rsidRDefault="3D09C12B" w:rsidP="3D09C12B">
      <w:pPr>
        <w:spacing w:after="0" w:line="240" w:lineRule="auto"/>
        <w:rPr>
          <w:noProof/>
          <w:color w:val="000000" w:themeColor="text1"/>
          <w:sz w:val="22"/>
          <w:szCs w:val="22"/>
        </w:rPr>
      </w:pPr>
    </w:p>
    <w:p w14:paraId="5323AAC6" w14:textId="58242442" w:rsidR="38CDAB60" w:rsidRDefault="38CDAB60" w:rsidP="3D09C12B">
      <w:pPr>
        <w:spacing w:after="0" w:line="240" w:lineRule="auto"/>
        <w:rPr>
          <w:noProof/>
          <w:color w:val="000000" w:themeColor="text1"/>
          <w:sz w:val="22"/>
          <w:szCs w:val="22"/>
        </w:rPr>
      </w:pPr>
      <w:r w:rsidRPr="3D09C12B">
        <w:rPr>
          <w:b/>
          <w:bCs/>
          <w:noProof/>
          <w:color w:val="000000" w:themeColor="text1"/>
          <w:sz w:val="22"/>
          <w:szCs w:val="22"/>
        </w:rPr>
        <w:t>Press Pickup</w:t>
      </w:r>
    </w:p>
    <w:p w14:paraId="34C496D3" w14:textId="29D43BA1" w:rsidR="3D09C12B" w:rsidRDefault="3D09C12B" w:rsidP="3D09C12B">
      <w:pPr>
        <w:spacing w:after="0" w:line="240" w:lineRule="auto"/>
        <w:rPr>
          <w:noProof/>
          <w:color w:val="000000" w:themeColor="text1"/>
          <w:sz w:val="22"/>
          <w:szCs w:val="22"/>
        </w:rPr>
      </w:pPr>
    </w:p>
    <w:p w14:paraId="6030A5E8" w14:textId="49FFA144" w:rsidR="38CDAB60" w:rsidRDefault="38CDAB60" w:rsidP="3D09C12B">
      <w:pPr>
        <w:pStyle w:val="ListParagraph"/>
        <w:numPr>
          <w:ilvl w:val="0"/>
          <w:numId w:val="1"/>
        </w:numPr>
        <w:spacing w:after="0" w:line="240" w:lineRule="auto"/>
        <w:rPr>
          <w:noProof/>
          <w:color w:val="000000" w:themeColor="text1"/>
          <w:sz w:val="22"/>
          <w:szCs w:val="22"/>
        </w:rPr>
      </w:pPr>
      <w:r w:rsidRPr="3D09C12B">
        <w:rPr>
          <w:noProof/>
          <w:color w:val="000000" w:themeColor="text1"/>
          <w:sz w:val="22"/>
          <w:szCs w:val="22"/>
        </w:rPr>
        <w:t>Press pickup included:</w:t>
      </w:r>
    </w:p>
    <w:p w14:paraId="2321817A" w14:textId="5431C844" w:rsidR="38CDAB60" w:rsidRDefault="38CDAB60" w:rsidP="3D09C12B">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 xml:space="preserve">Local Government Chronicle – </w:t>
      </w:r>
      <w:hyperlink r:id="rId13">
        <w:r w:rsidRPr="3D09C12B">
          <w:rPr>
            <w:rStyle w:val="Hyperlink"/>
            <w:noProof/>
            <w:sz w:val="22"/>
            <w:szCs w:val="22"/>
          </w:rPr>
          <w:t>Chair of LGA culture board criticises ‘disconnect’ with DCMS</w:t>
        </w:r>
      </w:hyperlink>
    </w:p>
    <w:p w14:paraId="7FD16309" w14:textId="64B2791E" w:rsidR="38CDAB60" w:rsidRDefault="38CDAB60" w:rsidP="3D09C12B">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 xml:space="preserve">The Stage – </w:t>
      </w:r>
      <w:hyperlink r:id="rId14">
        <w:r w:rsidRPr="3D09C12B">
          <w:rPr>
            <w:rStyle w:val="Hyperlink"/>
            <w:noProof/>
            <w:sz w:val="22"/>
            <w:szCs w:val="22"/>
          </w:rPr>
          <w:t>Report outlines recommendations for local councils to improve arts access</w:t>
        </w:r>
      </w:hyperlink>
    </w:p>
    <w:p w14:paraId="567826ED" w14:textId="0A14C4F1" w:rsidR="38CDAB60" w:rsidRDefault="38CDAB60" w:rsidP="3D09C12B">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 xml:space="preserve">Arts Professional – </w:t>
      </w:r>
      <w:hyperlink r:id="rId15">
        <w:r w:rsidRPr="3D09C12B">
          <w:rPr>
            <w:rStyle w:val="Hyperlink"/>
            <w:noProof/>
            <w:sz w:val="22"/>
            <w:szCs w:val="22"/>
          </w:rPr>
          <w:t>Cornerstones of culture | ArtsProfessional</w:t>
        </w:r>
      </w:hyperlink>
    </w:p>
    <w:p w14:paraId="7063404D" w14:textId="77777777" w:rsidR="00975B8D" w:rsidRDefault="00975B8D" w:rsidP="00975B8D">
      <w:pPr>
        <w:spacing w:after="0" w:line="240" w:lineRule="auto"/>
        <w:rPr>
          <w:b/>
          <w:bCs/>
          <w:noProof/>
          <w:color w:val="000000" w:themeColor="text1"/>
          <w:sz w:val="22"/>
          <w:szCs w:val="22"/>
        </w:rPr>
      </w:pPr>
    </w:p>
    <w:p w14:paraId="19195644" w14:textId="11D66C50" w:rsidR="00975B8D" w:rsidRDefault="00975B8D" w:rsidP="00975B8D">
      <w:pPr>
        <w:spacing w:after="0" w:line="240" w:lineRule="auto"/>
        <w:rPr>
          <w:b/>
          <w:bCs/>
          <w:noProof/>
          <w:color w:val="000000" w:themeColor="text1"/>
          <w:sz w:val="22"/>
          <w:szCs w:val="22"/>
        </w:rPr>
      </w:pPr>
      <w:r w:rsidRPr="3D09C12B">
        <w:rPr>
          <w:b/>
          <w:bCs/>
          <w:noProof/>
          <w:color w:val="000000" w:themeColor="text1"/>
          <w:sz w:val="22"/>
          <w:szCs w:val="22"/>
        </w:rPr>
        <w:lastRenderedPageBreak/>
        <w:t>Financial Implications</w:t>
      </w:r>
    </w:p>
    <w:p w14:paraId="6A05EFAF" w14:textId="77777777" w:rsidR="005A7065" w:rsidRDefault="005A7065" w:rsidP="00975B8D">
      <w:pPr>
        <w:spacing w:after="0" w:line="240" w:lineRule="auto"/>
        <w:rPr>
          <w:b/>
          <w:bCs/>
          <w:noProof/>
          <w:color w:val="000000" w:themeColor="text1"/>
          <w:sz w:val="22"/>
          <w:szCs w:val="22"/>
        </w:rPr>
      </w:pPr>
    </w:p>
    <w:p w14:paraId="7C0F2B2B" w14:textId="77777777" w:rsidR="00975B8D" w:rsidRDefault="00975B8D" w:rsidP="00975B8D">
      <w:pPr>
        <w:pStyle w:val="ListParagraph"/>
        <w:numPr>
          <w:ilvl w:val="0"/>
          <w:numId w:val="1"/>
        </w:numPr>
        <w:spacing w:after="0" w:line="240" w:lineRule="auto"/>
        <w:rPr>
          <w:noProof/>
          <w:color w:val="000000" w:themeColor="text1"/>
          <w:sz w:val="22"/>
          <w:szCs w:val="22"/>
        </w:rPr>
      </w:pPr>
      <w:r w:rsidRPr="3D09C12B">
        <w:rPr>
          <w:noProof/>
          <w:color w:val="000000" w:themeColor="text1"/>
          <w:sz w:val="22"/>
          <w:szCs w:val="22"/>
        </w:rPr>
        <w:t>None</w:t>
      </w:r>
    </w:p>
    <w:p w14:paraId="6CF800DC" w14:textId="77777777" w:rsidR="00975B8D" w:rsidRDefault="00975B8D" w:rsidP="00975B8D">
      <w:pPr>
        <w:spacing w:after="0" w:line="240" w:lineRule="auto"/>
        <w:rPr>
          <w:noProof/>
          <w:color w:val="000000" w:themeColor="text1"/>
          <w:sz w:val="22"/>
          <w:szCs w:val="22"/>
        </w:rPr>
      </w:pPr>
    </w:p>
    <w:p w14:paraId="0145FC06" w14:textId="00C8F661" w:rsidR="00975B8D" w:rsidRDefault="00975B8D" w:rsidP="00975B8D">
      <w:pPr>
        <w:spacing w:after="0" w:line="240" w:lineRule="auto"/>
        <w:rPr>
          <w:b/>
          <w:bCs/>
          <w:noProof/>
          <w:color w:val="000000" w:themeColor="text1"/>
          <w:sz w:val="22"/>
          <w:szCs w:val="22"/>
        </w:rPr>
      </w:pPr>
      <w:r w:rsidRPr="3D09C12B">
        <w:rPr>
          <w:b/>
          <w:bCs/>
          <w:noProof/>
          <w:color w:val="000000" w:themeColor="text1"/>
          <w:sz w:val="22"/>
          <w:szCs w:val="22"/>
        </w:rPr>
        <w:t>Equalities Implications</w:t>
      </w:r>
    </w:p>
    <w:p w14:paraId="38A086A2" w14:textId="77777777" w:rsidR="005A7065" w:rsidRDefault="005A7065" w:rsidP="00975B8D">
      <w:pPr>
        <w:spacing w:after="0" w:line="240" w:lineRule="auto"/>
        <w:rPr>
          <w:b/>
          <w:bCs/>
          <w:noProof/>
          <w:color w:val="000000" w:themeColor="text1"/>
          <w:sz w:val="22"/>
          <w:szCs w:val="22"/>
        </w:rPr>
      </w:pPr>
    </w:p>
    <w:p w14:paraId="74E22EA5" w14:textId="77777777" w:rsidR="00975B8D" w:rsidRDefault="00975B8D" w:rsidP="00975B8D">
      <w:pPr>
        <w:pStyle w:val="ListParagraph"/>
        <w:numPr>
          <w:ilvl w:val="0"/>
          <w:numId w:val="1"/>
        </w:numPr>
        <w:spacing w:after="0" w:line="240" w:lineRule="auto"/>
        <w:rPr>
          <w:noProof/>
          <w:color w:val="000000" w:themeColor="text1"/>
          <w:sz w:val="22"/>
          <w:szCs w:val="22"/>
        </w:rPr>
      </w:pPr>
      <w:r w:rsidRPr="3D09C12B">
        <w:rPr>
          <w:noProof/>
          <w:color w:val="000000" w:themeColor="text1"/>
          <w:sz w:val="22"/>
          <w:szCs w:val="22"/>
        </w:rPr>
        <w:t>We will ensure a diverse group of voices are represented at the regional roadshows, and will aim to use accessible venues.</w:t>
      </w:r>
    </w:p>
    <w:p w14:paraId="431EF60E" w14:textId="1ABFD57A" w:rsidR="3D09C12B" w:rsidRDefault="3D09C12B" w:rsidP="3D09C12B">
      <w:pPr>
        <w:spacing w:after="0" w:line="240" w:lineRule="auto"/>
        <w:rPr>
          <w:noProof/>
          <w:color w:val="000000" w:themeColor="text1"/>
          <w:sz w:val="22"/>
          <w:szCs w:val="22"/>
        </w:rPr>
      </w:pPr>
    </w:p>
    <w:p w14:paraId="3337E348" w14:textId="281E57DB" w:rsidR="38CDAB60" w:rsidRDefault="38CDAB60" w:rsidP="3D09C12B">
      <w:pPr>
        <w:spacing w:after="0" w:line="240" w:lineRule="auto"/>
        <w:rPr>
          <w:noProof/>
          <w:color w:val="000000" w:themeColor="text1"/>
          <w:sz w:val="22"/>
          <w:szCs w:val="22"/>
        </w:rPr>
      </w:pPr>
      <w:r w:rsidRPr="3D09C12B">
        <w:rPr>
          <w:b/>
          <w:bCs/>
          <w:noProof/>
          <w:color w:val="000000" w:themeColor="text1"/>
          <w:sz w:val="22"/>
          <w:szCs w:val="22"/>
        </w:rPr>
        <w:t>Next Steps</w:t>
      </w:r>
    </w:p>
    <w:p w14:paraId="6EB233E0" w14:textId="7FB73EA4" w:rsidR="3D09C12B" w:rsidRDefault="3D09C12B" w:rsidP="3D09C12B">
      <w:pPr>
        <w:spacing w:after="0" w:line="240" w:lineRule="auto"/>
        <w:rPr>
          <w:noProof/>
          <w:color w:val="000000" w:themeColor="text1"/>
          <w:sz w:val="22"/>
          <w:szCs w:val="22"/>
        </w:rPr>
      </w:pPr>
    </w:p>
    <w:p w14:paraId="1463BAD2" w14:textId="1EE3CCAA" w:rsidR="38CDAB60" w:rsidRDefault="38CDAB60" w:rsidP="00975B8D">
      <w:pPr>
        <w:pStyle w:val="ListParagraph"/>
        <w:numPr>
          <w:ilvl w:val="0"/>
          <w:numId w:val="1"/>
        </w:numPr>
        <w:spacing w:after="0" w:line="240" w:lineRule="auto"/>
        <w:rPr>
          <w:noProof/>
          <w:color w:val="000000" w:themeColor="text1"/>
          <w:sz w:val="22"/>
          <w:szCs w:val="22"/>
        </w:rPr>
      </w:pPr>
      <w:r w:rsidRPr="3D09C12B">
        <w:rPr>
          <w:noProof/>
          <w:color w:val="000000" w:themeColor="text1"/>
          <w:sz w:val="22"/>
          <w:szCs w:val="22"/>
        </w:rPr>
        <w:t>We are currently planning regional roadshows to share the findings of the report across the country.</w:t>
      </w:r>
    </w:p>
    <w:p w14:paraId="1B25BDF1" w14:textId="2E0A9E87" w:rsidR="38CDAB60" w:rsidRDefault="38CDAB60" w:rsidP="00975B8D">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We are planning for these to be in Birmingham, Manchester and Newcastle.</w:t>
      </w:r>
    </w:p>
    <w:p w14:paraId="68F1E5C7" w14:textId="63E176BA" w:rsidR="38CDAB60" w:rsidRDefault="38CDAB60" w:rsidP="00975B8D">
      <w:pPr>
        <w:pStyle w:val="ListParagraph"/>
        <w:numPr>
          <w:ilvl w:val="1"/>
          <w:numId w:val="1"/>
        </w:numPr>
        <w:spacing w:after="0" w:line="240" w:lineRule="auto"/>
        <w:rPr>
          <w:noProof/>
          <w:color w:val="000000" w:themeColor="text1"/>
          <w:sz w:val="22"/>
          <w:szCs w:val="22"/>
        </w:rPr>
      </w:pPr>
      <w:r w:rsidRPr="3D09C12B">
        <w:rPr>
          <w:noProof/>
          <w:color w:val="000000" w:themeColor="text1"/>
          <w:sz w:val="22"/>
          <w:szCs w:val="22"/>
        </w:rPr>
        <w:t>This will be co-produced with local cultural partners.</w:t>
      </w:r>
      <w:r w:rsidRPr="3D09C12B">
        <w:rPr>
          <w:sz w:val="32"/>
          <w:szCs w:val="32"/>
        </w:rPr>
        <w:t xml:space="preserve"> </w:t>
      </w:r>
    </w:p>
    <w:p w14:paraId="69E84D53" w14:textId="5EAA5866" w:rsidR="3D09C12B" w:rsidRDefault="3D09C12B" w:rsidP="3D09C12B">
      <w:pPr>
        <w:spacing w:after="0" w:line="240" w:lineRule="auto"/>
        <w:rPr>
          <w:noProof/>
          <w:color w:val="000000" w:themeColor="text1"/>
          <w:sz w:val="22"/>
          <w:szCs w:val="22"/>
        </w:rPr>
      </w:pPr>
    </w:p>
    <w:p w14:paraId="73C67C7A" w14:textId="77777777" w:rsidR="00975B8D" w:rsidRPr="00975B8D" w:rsidRDefault="00975B8D" w:rsidP="00975B8D">
      <w:pPr>
        <w:spacing w:after="0" w:line="240" w:lineRule="auto"/>
        <w:ind w:firstLine="0"/>
        <w:rPr>
          <w:noProof/>
          <w:color w:val="000000" w:themeColor="text1"/>
          <w:sz w:val="22"/>
          <w:szCs w:val="22"/>
        </w:rPr>
      </w:pPr>
    </w:p>
    <w:sectPr w:rsidR="00975B8D" w:rsidRPr="00975B8D" w:rsidSect="00376FD5">
      <w:headerReference w:type="default" r:id="rId16"/>
      <w:footerReference w:type="even" r:id="rId17"/>
      <w:headerReference w:type="first" r:id="rId18"/>
      <w:footerReference w:type="first" r:id="rId19"/>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2EBC" w14:textId="77777777" w:rsidR="00232D02" w:rsidRDefault="00232D02" w:rsidP="00AD62B2">
      <w:r>
        <w:separator/>
      </w:r>
    </w:p>
  </w:endnote>
  <w:endnote w:type="continuationSeparator" w:id="0">
    <w:p w14:paraId="1B2EB455" w14:textId="77777777" w:rsidR="00232D02" w:rsidRDefault="00232D02" w:rsidP="00AD62B2">
      <w:r>
        <w:continuationSeparator/>
      </w:r>
    </w:p>
  </w:endnote>
  <w:endnote w:type="continuationNotice" w:id="1">
    <w:p w14:paraId="58BB3667" w14:textId="77777777" w:rsidR="00232D02" w:rsidRDefault="00232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8C2" w14:textId="77777777" w:rsidR="00232D02" w:rsidRDefault="00232D02" w:rsidP="00AD62B2">
      <w:r>
        <w:separator/>
      </w:r>
    </w:p>
  </w:footnote>
  <w:footnote w:type="continuationSeparator" w:id="0">
    <w:p w14:paraId="5E520268" w14:textId="77777777" w:rsidR="00232D02" w:rsidRDefault="00232D02" w:rsidP="00AD62B2">
      <w:r>
        <w:continuationSeparator/>
      </w:r>
    </w:p>
  </w:footnote>
  <w:footnote w:type="continuationNotice" w:id="1">
    <w:p w14:paraId="48F81A95" w14:textId="77777777" w:rsidR="00232D02" w:rsidRDefault="00232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F6758"/>
    <w:multiLevelType w:val="multilevel"/>
    <w:tmpl w:val="52D6388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1DA3BCDB"/>
    <w:multiLevelType w:val="multilevel"/>
    <w:tmpl w:val="52D6388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986282009">
    <w:abstractNumId w:val="11"/>
  </w:num>
  <w:num w:numId="2" w16cid:durableId="1328942530">
    <w:abstractNumId w:val="9"/>
  </w:num>
  <w:num w:numId="3" w16cid:durableId="960649225">
    <w:abstractNumId w:val="19"/>
  </w:num>
  <w:num w:numId="4" w16cid:durableId="1600598872">
    <w:abstractNumId w:val="18"/>
  </w:num>
  <w:num w:numId="5" w16cid:durableId="780731375">
    <w:abstractNumId w:val="16"/>
  </w:num>
  <w:num w:numId="6" w16cid:durableId="2123645367">
    <w:abstractNumId w:val="13"/>
  </w:num>
  <w:num w:numId="7" w16cid:durableId="501699422">
    <w:abstractNumId w:val="12"/>
  </w:num>
  <w:num w:numId="8" w16cid:durableId="1406993747">
    <w:abstractNumId w:val="14"/>
  </w:num>
  <w:num w:numId="9" w16cid:durableId="1999724937">
    <w:abstractNumId w:val="20"/>
  </w:num>
  <w:num w:numId="10" w16cid:durableId="1562327159">
    <w:abstractNumId w:val="17"/>
  </w:num>
  <w:num w:numId="11" w16cid:durableId="274286677">
    <w:abstractNumId w:val="15"/>
  </w:num>
  <w:num w:numId="12" w16cid:durableId="362677728">
    <w:abstractNumId w:val="7"/>
  </w:num>
  <w:num w:numId="13" w16cid:durableId="1635523906">
    <w:abstractNumId w:val="6"/>
  </w:num>
  <w:num w:numId="14" w16cid:durableId="1664162975">
    <w:abstractNumId w:val="5"/>
  </w:num>
  <w:num w:numId="15" w16cid:durableId="814641709">
    <w:abstractNumId w:val="4"/>
  </w:num>
  <w:num w:numId="16" w16cid:durableId="1469858465">
    <w:abstractNumId w:val="8"/>
  </w:num>
  <w:num w:numId="17" w16cid:durableId="86657570">
    <w:abstractNumId w:val="3"/>
  </w:num>
  <w:num w:numId="18" w16cid:durableId="104496953">
    <w:abstractNumId w:val="2"/>
  </w:num>
  <w:num w:numId="19" w16cid:durableId="1528715536">
    <w:abstractNumId w:val="1"/>
  </w:num>
  <w:num w:numId="20" w16cid:durableId="533158209">
    <w:abstractNumId w:val="0"/>
  </w:num>
  <w:num w:numId="21" w16cid:durableId="198596769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A3930"/>
    <w:rsid w:val="000A46DA"/>
    <w:rsid w:val="000C083B"/>
    <w:rsid w:val="000D007C"/>
    <w:rsid w:val="000F5D79"/>
    <w:rsid w:val="00101F83"/>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422C3"/>
    <w:rsid w:val="00254CC6"/>
    <w:rsid w:val="0028316C"/>
    <w:rsid w:val="00292FD7"/>
    <w:rsid w:val="002954FA"/>
    <w:rsid w:val="002A7C7F"/>
    <w:rsid w:val="002C7020"/>
    <w:rsid w:val="002C7104"/>
    <w:rsid w:val="002D013E"/>
    <w:rsid w:val="002D4F8A"/>
    <w:rsid w:val="002E3791"/>
    <w:rsid w:val="002F2A8D"/>
    <w:rsid w:val="0030031B"/>
    <w:rsid w:val="00302864"/>
    <w:rsid w:val="00305796"/>
    <w:rsid w:val="003137E0"/>
    <w:rsid w:val="00321249"/>
    <w:rsid w:val="00325289"/>
    <w:rsid w:val="00331707"/>
    <w:rsid w:val="003566B0"/>
    <w:rsid w:val="00357547"/>
    <w:rsid w:val="00363F09"/>
    <w:rsid w:val="00365015"/>
    <w:rsid w:val="00371E87"/>
    <w:rsid w:val="003737D0"/>
    <w:rsid w:val="00375F9A"/>
    <w:rsid w:val="00376FD5"/>
    <w:rsid w:val="00385D68"/>
    <w:rsid w:val="0039168F"/>
    <w:rsid w:val="00395AD4"/>
    <w:rsid w:val="003A15A7"/>
    <w:rsid w:val="003A7E51"/>
    <w:rsid w:val="003D1170"/>
    <w:rsid w:val="003D55B7"/>
    <w:rsid w:val="003E42B8"/>
    <w:rsid w:val="003F3A6C"/>
    <w:rsid w:val="00400A51"/>
    <w:rsid w:val="004026A7"/>
    <w:rsid w:val="00425C92"/>
    <w:rsid w:val="00447DCB"/>
    <w:rsid w:val="0045278B"/>
    <w:rsid w:val="004532FD"/>
    <w:rsid w:val="00464ADA"/>
    <w:rsid w:val="0047422A"/>
    <w:rsid w:val="004748F8"/>
    <w:rsid w:val="004812FF"/>
    <w:rsid w:val="004813F5"/>
    <w:rsid w:val="00481F27"/>
    <w:rsid w:val="00486944"/>
    <w:rsid w:val="00493C69"/>
    <w:rsid w:val="004A550F"/>
    <w:rsid w:val="004B0B49"/>
    <w:rsid w:val="004C0E85"/>
    <w:rsid w:val="004C1903"/>
    <w:rsid w:val="004D736A"/>
    <w:rsid w:val="004E09CD"/>
    <w:rsid w:val="004E2432"/>
    <w:rsid w:val="004F68A2"/>
    <w:rsid w:val="00503519"/>
    <w:rsid w:val="00503754"/>
    <w:rsid w:val="00516DF0"/>
    <w:rsid w:val="00526D9F"/>
    <w:rsid w:val="00527D6E"/>
    <w:rsid w:val="0053346B"/>
    <w:rsid w:val="00535D6E"/>
    <w:rsid w:val="005372A7"/>
    <w:rsid w:val="00540C4E"/>
    <w:rsid w:val="00552CFE"/>
    <w:rsid w:val="00565620"/>
    <w:rsid w:val="005720CE"/>
    <w:rsid w:val="0057403C"/>
    <w:rsid w:val="00584BDE"/>
    <w:rsid w:val="00584D71"/>
    <w:rsid w:val="005A7065"/>
    <w:rsid w:val="005A7236"/>
    <w:rsid w:val="005B40FE"/>
    <w:rsid w:val="005C379A"/>
    <w:rsid w:val="005C409E"/>
    <w:rsid w:val="005D08F8"/>
    <w:rsid w:val="005D52A9"/>
    <w:rsid w:val="005D785E"/>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E432A"/>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2786"/>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332C5"/>
    <w:rsid w:val="00842651"/>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75B8D"/>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247CC"/>
    <w:rsid w:val="00A42B71"/>
    <w:rsid w:val="00A60982"/>
    <w:rsid w:val="00AA2CA8"/>
    <w:rsid w:val="00AB01D7"/>
    <w:rsid w:val="00AB56A2"/>
    <w:rsid w:val="00AC2D89"/>
    <w:rsid w:val="00AD2D65"/>
    <w:rsid w:val="00AD62B2"/>
    <w:rsid w:val="00AE33E9"/>
    <w:rsid w:val="00AF201F"/>
    <w:rsid w:val="00AF421F"/>
    <w:rsid w:val="00B0699A"/>
    <w:rsid w:val="00B101EC"/>
    <w:rsid w:val="00B10AD7"/>
    <w:rsid w:val="00B14707"/>
    <w:rsid w:val="00B223D9"/>
    <w:rsid w:val="00B270C0"/>
    <w:rsid w:val="00B40EDA"/>
    <w:rsid w:val="00B43FC6"/>
    <w:rsid w:val="00B56823"/>
    <w:rsid w:val="00B632F8"/>
    <w:rsid w:val="00B632FD"/>
    <w:rsid w:val="00B6379A"/>
    <w:rsid w:val="00B675FD"/>
    <w:rsid w:val="00B72BE9"/>
    <w:rsid w:val="00B754E7"/>
    <w:rsid w:val="00B81E51"/>
    <w:rsid w:val="00B826E5"/>
    <w:rsid w:val="00B872F6"/>
    <w:rsid w:val="00BA10BE"/>
    <w:rsid w:val="00BA5321"/>
    <w:rsid w:val="00BC1F12"/>
    <w:rsid w:val="00BC6B2D"/>
    <w:rsid w:val="00BD5521"/>
    <w:rsid w:val="00BE0ACB"/>
    <w:rsid w:val="00C22A6C"/>
    <w:rsid w:val="00C51037"/>
    <w:rsid w:val="00C55AED"/>
    <w:rsid w:val="00C629EB"/>
    <w:rsid w:val="00C64EDF"/>
    <w:rsid w:val="00C77025"/>
    <w:rsid w:val="00C84BCF"/>
    <w:rsid w:val="00C9073A"/>
    <w:rsid w:val="00C92573"/>
    <w:rsid w:val="00CA5846"/>
    <w:rsid w:val="00CA6CB6"/>
    <w:rsid w:val="00CB3530"/>
    <w:rsid w:val="00CC0113"/>
    <w:rsid w:val="00CD532B"/>
    <w:rsid w:val="00CD6AA8"/>
    <w:rsid w:val="00CE1D9D"/>
    <w:rsid w:val="00D028ED"/>
    <w:rsid w:val="00D10FCA"/>
    <w:rsid w:val="00D30BBE"/>
    <w:rsid w:val="00D51669"/>
    <w:rsid w:val="00D64C73"/>
    <w:rsid w:val="00D70FE5"/>
    <w:rsid w:val="00D81007"/>
    <w:rsid w:val="00D9187A"/>
    <w:rsid w:val="00D91A5B"/>
    <w:rsid w:val="00DA13B0"/>
    <w:rsid w:val="00DA5AAB"/>
    <w:rsid w:val="00DB6110"/>
    <w:rsid w:val="00DB707D"/>
    <w:rsid w:val="00DD44F2"/>
    <w:rsid w:val="00DD47BD"/>
    <w:rsid w:val="00DD54A1"/>
    <w:rsid w:val="00E0165F"/>
    <w:rsid w:val="00E141F7"/>
    <w:rsid w:val="00E53F9C"/>
    <w:rsid w:val="00E610E1"/>
    <w:rsid w:val="00E618C5"/>
    <w:rsid w:val="00E61E6E"/>
    <w:rsid w:val="00E81AC5"/>
    <w:rsid w:val="00E82156"/>
    <w:rsid w:val="00E85176"/>
    <w:rsid w:val="00EA6CDB"/>
    <w:rsid w:val="00EB4174"/>
    <w:rsid w:val="00ED5BAA"/>
    <w:rsid w:val="00EE48FE"/>
    <w:rsid w:val="00EF1910"/>
    <w:rsid w:val="00F069C8"/>
    <w:rsid w:val="00F075F3"/>
    <w:rsid w:val="00F11BF5"/>
    <w:rsid w:val="00F22C64"/>
    <w:rsid w:val="00F24E47"/>
    <w:rsid w:val="00F264F7"/>
    <w:rsid w:val="00F3594F"/>
    <w:rsid w:val="00F54F92"/>
    <w:rsid w:val="00F6662B"/>
    <w:rsid w:val="00F770BA"/>
    <w:rsid w:val="00F83049"/>
    <w:rsid w:val="00F867C7"/>
    <w:rsid w:val="00F86C57"/>
    <w:rsid w:val="00FA1A37"/>
    <w:rsid w:val="00FA3617"/>
    <w:rsid w:val="00FB2952"/>
    <w:rsid w:val="00FE1983"/>
    <w:rsid w:val="00FF0842"/>
    <w:rsid w:val="00FF5DFA"/>
    <w:rsid w:val="0E8370CD"/>
    <w:rsid w:val="0FA96E56"/>
    <w:rsid w:val="188C71B2"/>
    <w:rsid w:val="18B46C72"/>
    <w:rsid w:val="1AD65396"/>
    <w:rsid w:val="261E1A56"/>
    <w:rsid w:val="2BC3CD24"/>
    <w:rsid w:val="31A78D33"/>
    <w:rsid w:val="36710A8F"/>
    <w:rsid w:val="36A05D00"/>
    <w:rsid w:val="3849793E"/>
    <w:rsid w:val="38CDAB60"/>
    <w:rsid w:val="3D09C12B"/>
    <w:rsid w:val="42B173F0"/>
    <w:rsid w:val="459AD513"/>
    <w:rsid w:val="45FE7D6E"/>
    <w:rsid w:val="49078D17"/>
    <w:rsid w:val="4C3F2DD9"/>
    <w:rsid w:val="4E8AF92E"/>
    <w:rsid w:val="51129EFC"/>
    <w:rsid w:val="59542F80"/>
    <w:rsid w:val="6468510E"/>
    <w:rsid w:val="6F79DC55"/>
    <w:rsid w:val="7484CDCC"/>
    <w:rsid w:val="7F182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3"/>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4"/>
      </w:numPr>
    </w:pPr>
  </w:style>
  <w:style w:type="numbering" w:customStyle="1" w:styleId="Style2">
    <w:name w:val="Style2"/>
    <w:basedOn w:val="NoList"/>
    <w:uiPriority w:val="99"/>
    <w:rsid w:val="00B223D9"/>
    <w:pPr>
      <w:numPr>
        <w:numId w:val="5"/>
      </w:numPr>
    </w:pPr>
  </w:style>
  <w:style w:type="numbering" w:customStyle="1" w:styleId="bull1">
    <w:name w:val="bull 1"/>
    <w:basedOn w:val="NoList"/>
    <w:uiPriority w:val="99"/>
    <w:rsid w:val="00B223D9"/>
    <w:pPr>
      <w:numPr>
        <w:numId w:val="6"/>
      </w:numPr>
    </w:pPr>
  </w:style>
  <w:style w:type="numbering" w:customStyle="1" w:styleId="bullet1">
    <w:name w:val="bullet 1"/>
    <w:basedOn w:val="NoList"/>
    <w:uiPriority w:val="99"/>
    <w:rsid w:val="00FB2952"/>
    <w:pPr>
      <w:numPr>
        <w:numId w:val="7"/>
      </w:numPr>
    </w:pPr>
  </w:style>
  <w:style w:type="numbering" w:customStyle="1" w:styleId="Style3">
    <w:name w:val="Style3"/>
    <w:basedOn w:val="NoList"/>
    <w:uiPriority w:val="99"/>
    <w:rsid w:val="00FB2952"/>
    <w:pPr>
      <w:numPr>
        <w:numId w:val="8"/>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2"/>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cplus.com/services/service-delivery/chair-of-lga-culture-board-criticises-disconnect-with-dcms-14-12-20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cqueline.smale@loc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tsprofessional.co.uk/magazine/361/feature/cornerstones-cultur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tage.co.uk/news/report-outlines-recommendations-for-local-councils-to-improve-arts-ac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8" ma:contentTypeDescription="Create a new document." ma:contentTypeScope="" ma:versionID="0d4e6c623ceb10703aff66a05ffe8e7d">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ee8f4253478e74f002e6e33454b71b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customXml/itemProps4.xml><?xml version="1.0" encoding="utf-8"?>
<ds:datastoreItem xmlns:ds="http://schemas.openxmlformats.org/officeDocument/2006/customXml" ds:itemID="{A7A78406-6375-4CF7-8584-5773CF68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3</Pages>
  <Words>535</Words>
  <Characters>3052</Characters>
  <Application>Microsoft Office Word</Application>
  <DocSecurity>4</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Alexander Reid</cp:lastModifiedBy>
  <cp:revision>2</cp:revision>
  <dcterms:created xsi:type="dcterms:W3CDTF">2023-01-25T14:56:00Z</dcterms:created>
  <dcterms:modified xsi:type="dcterms:W3CDTF">2023-01-25T14:56:00Z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Document owner">
    <vt:lpwstr>999;#LGA MemberServices</vt:lpwstr>
  </property>
  <property fmtid="{D5CDD505-2E9C-101B-9397-08002B2CF9AE}" pid="4" name="TaxKeyword">
    <vt:lpwstr/>
  </property>
  <property fmtid="{D5CDD505-2E9C-101B-9397-08002B2CF9AE}" pid="5" name="MediaServiceImageTags">
    <vt:lpwstr/>
  </property>
</Properties>
</file>